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07" w:rsidRPr="000E5572" w:rsidRDefault="00B71A07" w:rsidP="00910287">
      <w:pPr>
        <w:tabs>
          <w:tab w:val="center" w:pos="2684"/>
          <w:tab w:val="center" w:pos="6152"/>
        </w:tabs>
        <w:spacing w:line="259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B71A07" w:rsidRPr="000E5572" w:rsidRDefault="00103613">
      <w:pPr>
        <w:spacing w:line="259" w:lineRule="auto"/>
        <w:ind w:left="4" w:firstLine="0"/>
        <w:jc w:val="center"/>
        <w:rPr>
          <w:rFonts w:ascii="Arial" w:hAnsi="Arial" w:cs="Arial"/>
        </w:rPr>
      </w:pPr>
      <w:r w:rsidRPr="000E5572">
        <w:rPr>
          <w:rFonts w:ascii="Arial" w:hAnsi="Arial" w:cs="Arial"/>
          <w:b/>
          <w:sz w:val="23"/>
        </w:rPr>
        <w:t xml:space="preserve"> </w:t>
      </w:r>
    </w:p>
    <w:p w:rsidR="00B71A07" w:rsidRPr="000E5572" w:rsidRDefault="00D055C6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  <w:b/>
          <w:sz w:val="23"/>
          <w:u w:val="single" w:color="000000"/>
        </w:rPr>
        <w:t xml:space="preserve">WAVERLEY HOCKEY CLUB </w:t>
      </w:r>
      <w:r w:rsidR="000E5572" w:rsidRPr="000E5572">
        <w:rPr>
          <w:rFonts w:ascii="Arial" w:hAnsi="Arial" w:cs="Arial"/>
          <w:b/>
          <w:sz w:val="23"/>
          <w:u w:val="single" w:color="000000"/>
        </w:rPr>
        <w:t xml:space="preserve">MEN'S PREMIER LEAGUE HEAD </w:t>
      </w:r>
      <w:r w:rsidR="00103613" w:rsidRPr="000E5572">
        <w:rPr>
          <w:rFonts w:ascii="Arial" w:hAnsi="Arial" w:cs="Arial"/>
          <w:b/>
          <w:sz w:val="23"/>
          <w:u w:val="single" w:color="000000"/>
        </w:rPr>
        <w:t>COACH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  <w:b/>
          <w:sz w:val="23"/>
        </w:rPr>
        <w:t xml:space="preserve"> </w:t>
      </w:r>
    </w:p>
    <w:p w:rsidR="00B71A07" w:rsidRPr="000E5572" w:rsidRDefault="000E5572">
      <w:pPr>
        <w:pStyle w:val="Heading1"/>
        <w:ind w:left="-5"/>
        <w:rPr>
          <w:rFonts w:ascii="Arial" w:hAnsi="Arial" w:cs="Arial"/>
        </w:rPr>
      </w:pPr>
      <w:r w:rsidRPr="000E5572">
        <w:rPr>
          <w:rFonts w:ascii="Arial" w:hAnsi="Arial" w:cs="Arial"/>
        </w:rPr>
        <w:t>POSITION DESCRIPTION</w:t>
      </w:r>
    </w:p>
    <w:p w:rsidR="00B71A07" w:rsidRPr="000E5572" w:rsidRDefault="00103613" w:rsidP="00D055C6">
      <w:pPr>
        <w:spacing w:line="259" w:lineRule="auto"/>
        <w:ind w:left="4" w:firstLine="0"/>
        <w:jc w:val="center"/>
        <w:rPr>
          <w:rFonts w:ascii="Arial" w:hAnsi="Arial" w:cs="Arial"/>
        </w:rPr>
      </w:pPr>
      <w:r w:rsidRPr="000E5572">
        <w:rPr>
          <w:rFonts w:ascii="Arial" w:hAnsi="Arial" w:cs="Arial"/>
          <w:b/>
          <w:sz w:val="23"/>
        </w:rPr>
        <w:t xml:space="preserve"> </w:t>
      </w:r>
    </w:p>
    <w:p w:rsidR="00B71A07" w:rsidRPr="000E5572" w:rsidRDefault="00B563F3">
      <w:pPr>
        <w:pStyle w:val="Heading2"/>
        <w:ind w:left="-5"/>
        <w:rPr>
          <w:rFonts w:ascii="Arial" w:hAnsi="Arial" w:cs="Arial"/>
        </w:rPr>
      </w:pPr>
      <w:r w:rsidRPr="000E5572">
        <w:rPr>
          <w:rFonts w:ascii="Arial" w:hAnsi="Arial" w:cs="Arial"/>
        </w:rPr>
        <w:t>Waverley Hockey</w:t>
      </w:r>
      <w:r w:rsidR="00103613" w:rsidRPr="000E5572">
        <w:rPr>
          <w:rFonts w:ascii="Arial" w:hAnsi="Arial" w:cs="Arial"/>
        </w:rPr>
        <w:t xml:space="preserve"> Background</w:t>
      </w:r>
      <w:r w:rsidR="00103613" w:rsidRPr="000E5572">
        <w:rPr>
          <w:rFonts w:ascii="Arial" w:hAnsi="Arial" w:cs="Arial"/>
          <w:u w:val="none"/>
        </w:rPr>
        <w:t xml:space="preserve"> 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 </w:t>
      </w:r>
    </w:p>
    <w:p w:rsidR="00D055C6" w:rsidRPr="000E5572" w:rsidRDefault="00D055C6" w:rsidP="00D055C6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>Waverley Hockey Club caters for players of all ages and ability within a passionate and friendly club environment. Teams include Minkey, Juniors, Seniors and Masters, for girls, boys, men and women.</w:t>
      </w:r>
    </w:p>
    <w:p w:rsidR="00D055C6" w:rsidRPr="000E5572" w:rsidRDefault="00D055C6" w:rsidP="00D055C6">
      <w:pPr>
        <w:spacing w:line="259" w:lineRule="auto"/>
        <w:ind w:left="0" w:firstLine="0"/>
        <w:rPr>
          <w:rFonts w:ascii="Arial" w:hAnsi="Arial" w:cs="Arial"/>
        </w:rPr>
      </w:pPr>
    </w:p>
    <w:p w:rsidR="00D055C6" w:rsidRPr="000E5572" w:rsidRDefault="00D055C6" w:rsidP="00D055C6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>Waverley has a Premier League men and women teams, and A grades at all levels of Juniors, along with various grades for all players of various ability and social competitions.</w:t>
      </w:r>
    </w:p>
    <w:p w:rsidR="00D055C6" w:rsidRPr="000E5572" w:rsidRDefault="00D055C6" w:rsidP="00D055C6">
      <w:pPr>
        <w:spacing w:line="259" w:lineRule="auto"/>
        <w:ind w:left="0" w:firstLine="0"/>
        <w:rPr>
          <w:rFonts w:ascii="Arial" w:hAnsi="Arial" w:cs="Arial"/>
        </w:rPr>
      </w:pPr>
    </w:p>
    <w:p w:rsidR="00D055C6" w:rsidRPr="000E5572" w:rsidRDefault="00D055C6" w:rsidP="00D055C6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>Since its humble beginnings in 1958, Waverley has risen to prominence in Hockey Victoria. The club has produced 15 Australian representatives and countless Victorian representatives.</w:t>
      </w:r>
    </w:p>
    <w:p w:rsidR="00D055C6" w:rsidRPr="000E5572" w:rsidRDefault="00D055C6" w:rsidP="00D055C6">
      <w:pPr>
        <w:spacing w:line="259" w:lineRule="auto"/>
        <w:ind w:left="0" w:firstLine="0"/>
        <w:rPr>
          <w:rFonts w:ascii="Arial" w:hAnsi="Arial" w:cs="Arial"/>
        </w:rPr>
      </w:pPr>
    </w:p>
    <w:p w:rsidR="00D055C6" w:rsidRPr="000E5572" w:rsidRDefault="00D055C6" w:rsidP="00D055C6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>Waverley has won numerous State League 1/Premier League titles in men's and women's competitions and at various intervals. The Club has dominated hockey in Victoria over several consecutive years.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 </w:t>
      </w:r>
    </w:p>
    <w:p w:rsidR="00B71A07" w:rsidRPr="000E5572" w:rsidRDefault="00103613">
      <w:pPr>
        <w:ind w:left="-5" w:right="47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The position of </w:t>
      </w:r>
      <w:r w:rsidRPr="000E5572">
        <w:rPr>
          <w:rFonts w:ascii="Arial" w:hAnsi="Arial" w:cs="Arial"/>
          <w:highlight w:val="yellow"/>
        </w:rPr>
        <w:t>Head Coach</w:t>
      </w:r>
      <w:r w:rsidRPr="000E5572">
        <w:rPr>
          <w:rFonts w:ascii="Arial" w:hAnsi="Arial" w:cs="Arial"/>
        </w:rPr>
        <w:t xml:space="preserve"> of the </w:t>
      </w:r>
      <w:r w:rsidR="00B563F3" w:rsidRPr="000E5572">
        <w:rPr>
          <w:rFonts w:ascii="Arial" w:hAnsi="Arial" w:cs="Arial"/>
        </w:rPr>
        <w:t>Waverley</w:t>
      </w:r>
      <w:r w:rsidRPr="000E5572">
        <w:rPr>
          <w:rFonts w:ascii="Arial" w:hAnsi="Arial" w:cs="Arial"/>
        </w:rPr>
        <w:t xml:space="preserve"> Men’s Hockey team is a prestigious and highly valued position within </w:t>
      </w:r>
      <w:r w:rsidR="00B563F3" w:rsidRPr="000E5572">
        <w:rPr>
          <w:rFonts w:ascii="Arial" w:hAnsi="Arial" w:cs="Arial"/>
        </w:rPr>
        <w:t>Victorian</w:t>
      </w:r>
      <w:r w:rsidRPr="000E5572">
        <w:rPr>
          <w:rFonts w:ascii="Arial" w:hAnsi="Arial" w:cs="Arial"/>
        </w:rPr>
        <w:t xml:space="preserve"> Hockey. </w:t>
      </w:r>
      <w:r w:rsidR="00B563F3" w:rsidRPr="000E5572">
        <w:rPr>
          <w:rFonts w:ascii="Arial" w:hAnsi="Arial" w:cs="Arial"/>
        </w:rPr>
        <w:t>Waverley</w:t>
      </w:r>
      <w:r w:rsidRPr="000E5572">
        <w:rPr>
          <w:rFonts w:ascii="Arial" w:hAnsi="Arial" w:cs="Arial"/>
        </w:rPr>
        <w:t xml:space="preserve"> seeks a proven coach aspiring to </w:t>
      </w:r>
      <w:r w:rsidR="00B563F3" w:rsidRPr="000E5572">
        <w:rPr>
          <w:rFonts w:ascii="Arial" w:hAnsi="Arial" w:cs="Arial"/>
        </w:rPr>
        <w:t xml:space="preserve">high level </w:t>
      </w:r>
      <w:r w:rsidRPr="000E5572">
        <w:rPr>
          <w:rFonts w:ascii="Arial" w:hAnsi="Arial" w:cs="Arial"/>
        </w:rPr>
        <w:t>performance and</w:t>
      </w:r>
      <w:r w:rsidR="00B563F3" w:rsidRPr="000E5572">
        <w:rPr>
          <w:rFonts w:ascii="Arial" w:hAnsi="Arial" w:cs="Arial"/>
        </w:rPr>
        <w:t xml:space="preserve"> Victorian premierships</w:t>
      </w:r>
      <w:r w:rsidRPr="000E5572">
        <w:rPr>
          <w:rFonts w:ascii="Arial" w:hAnsi="Arial" w:cs="Arial"/>
        </w:rPr>
        <w:t xml:space="preserve">.      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eastAsia="Times New Roman" w:hAnsi="Arial" w:cs="Arial"/>
          <w:sz w:val="19"/>
        </w:rPr>
        <w:tab/>
        <w:t xml:space="preserve"> </w:t>
      </w:r>
    </w:p>
    <w:p w:rsidR="00B71A07" w:rsidRPr="000E5572" w:rsidRDefault="00103613">
      <w:pPr>
        <w:pStyle w:val="Heading2"/>
        <w:ind w:left="-5"/>
        <w:rPr>
          <w:rFonts w:ascii="Arial" w:hAnsi="Arial" w:cs="Arial"/>
        </w:rPr>
      </w:pPr>
      <w:r w:rsidRPr="000E5572">
        <w:rPr>
          <w:rFonts w:ascii="Arial" w:hAnsi="Arial" w:cs="Arial"/>
        </w:rPr>
        <w:t>Role Purpose</w:t>
      </w:r>
      <w:r w:rsidRPr="000E5572">
        <w:rPr>
          <w:rFonts w:ascii="Arial" w:hAnsi="Arial" w:cs="Arial"/>
          <w:u w:val="none"/>
        </w:rPr>
        <w:t xml:space="preserve"> 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 </w:t>
      </w:r>
    </w:p>
    <w:p w:rsidR="00630046" w:rsidRPr="000E5572" w:rsidRDefault="00103613" w:rsidP="00630046">
      <w:pPr>
        <w:ind w:left="-5" w:right="47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As Men’s Coach you will be responsible for leading all aspects of the technical and performance standards of the </w:t>
      </w:r>
      <w:r w:rsidR="00B563F3" w:rsidRPr="000E5572">
        <w:rPr>
          <w:rFonts w:ascii="Arial" w:hAnsi="Arial" w:cs="Arial"/>
        </w:rPr>
        <w:t>Waverley</w:t>
      </w:r>
      <w:r w:rsidRPr="000E5572">
        <w:rPr>
          <w:rFonts w:ascii="Arial" w:hAnsi="Arial" w:cs="Arial"/>
        </w:rPr>
        <w:t xml:space="preserve"> </w:t>
      </w:r>
      <w:r w:rsidR="00B563F3" w:rsidRPr="000E5572">
        <w:rPr>
          <w:rFonts w:ascii="Arial" w:hAnsi="Arial" w:cs="Arial"/>
        </w:rPr>
        <w:t>premier league</w:t>
      </w:r>
      <w:r w:rsidRPr="000E5572">
        <w:rPr>
          <w:rFonts w:ascii="Arial" w:hAnsi="Arial" w:cs="Arial"/>
        </w:rPr>
        <w:t xml:space="preserve"> team, with the clear goal being to achieve </w:t>
      </w:r>
      <w:r w:rsidR="00630046" w:rsidRPr="000E5572">
        <w:rPr>
          <w:rFonts w:ascii="Arial" w:hAnsi="Arial" w:cs="Arial"/>
        </w:rPr>
        <w:t xml:space="preserve">a top 4 finish at the end of regular season and a place in the grand final. </w:t>
      </w:r>
      <w:r w:rsidRPr="000E5572">
        <w:rPr>
          <w:rFonts w:ascii="Arial" w:hAnsi="Arial" w:cs="Arial"/>
        </w:rPr>
        <w:t xml:space="preserve"> </w:t>
      </w:r>
    </w:p>
    <w:p w:rsidR="00630046" w:rsidRPr="000E5572" w:rsidRDefault="00630046" w:rsidP="00630046">
      <w:pPr>
        <w:ind w:left="-5" w:right="47"/>
        <w:rPr>
          <w:rFonts w:ascii="Arial" w:hAnsi="Arial" w:cs="Arial"/>
        </w:rPr>
      </w:pPr>
    </w:p>
    <w:p w:rsidR="00B71A07" w:rsidRPr="000E5572" w:rsidRDefault="00103613" w:rsidP="00630046">
      <w:pPr>
        <w:ind w:left="-5" w:right="47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In addition to leading coaches, athletes and staff in the </w:t>
      </w:r>
      <w:r w:rsidR="00630046" w:rsidRPr="000E5572">
        <w:rPr>
          <w:rFonts w:ascii="Arial" w:hAnsi="Arial" w:cs="Arial"/>
        </w:rPr>
        <w:t>Waverley</w:t>
      </w:r>
      <w:r w:rsidRPr="000E5572">
        <w:rPr>
          <w:rFonts w:ascii="Arial" w:hAnsi="Arial" w:cs="Arial"/>
        </w:rPr>
        <w:t xml:space="preserve"> program, you will work in collaboration with the </w:t>
      </w:r>
      <w:r w:rsidR="00630046" w:rsidRPr="000E5572">
        <w:rPr>
          <w:rFonts w:ascii="Arial" w:hAnsi="Arial" w:cs="Arial"/>
        </w:rPr>
        <w:t>assistant coach, the Premier League Reserve coaches, the strength and conditioning coaches</w:t>
      </w:r>
      <w:r w:rsidRPr="000E5572">
        <w:rPr>
          <w:rFonts w:ascii="Arial" w:hAnsi="Arial" w:cs="Arial"/>
        </w:rPr>
        <w:t xml:space="preserve"> and all involved in the elite </w:t>
      </w:r>
      <w:r w:rsidR="00630046" w:rsidRPr="000E5572">
        <w:rPr>
          <w:rFonts w:ascii="Arial" w:hAnsi="Arial" w:cs="Arial"/>
        </w:rPr>
        <w:t>Waverley</w:t>
      </w:r>
      <w:r w:rsidRPr="000E5572">
        <w:rPr>
          <w:rFonts w:ascii="Arial" w:hAnsi="Arial" w:cs="Arial"/>
        </w:rPr>
        <w:t xml:space="preserve"> network to establish a ‘</w:t>
      </w:r>
      <w:r w:rsidR="00630046" w:rsidRPr="000E5572">
        <w:rPr>
          <w:rFonts w:ascii="Arial" w:hAnsi="Arial" w:cs="Arial"/>
        </w:rPr>
        <w:t>State</w:t>
      </w:r>
      <w:r w:rsidRPr="000E5572">
        <w:rPr>
          <w:rFonts w:ascii="Arial" w:hAnsi="Arial" w:cs="Arial"/>
        </w:rPr>
        <w:t xml:space="preserve"> Best’ program which maximises the input and investment of all stakeholders. 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 </w:t>
      </w:r>
    </w:p>
    <w:p w:rsidR="00B71A07" w:rsidRPr="000E5572" w:rsidRDefault="00103613">
      <w:pPr>
        <w:ind w:left="-5" w:right="47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As a result of your leadership and planning, you will build increased capacity and performance in athletes and </w:t>
      </w:r>
      <w:r w:rsidR="00630046" w:rsidRPr="000E5572">
        <w:rPr>
          <w:rFonts w:ascii="Arial" w:hAnsi="Arial" w:cs="Arial"/>
        </w:rPr>
        <w:t>volunteers.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 </w:t>
      </w:r>
    </w:p>
    <w:p w:rsidR="00B71A07" w:rsidRPr="000E5572" w:rsidRDefault="00103613">
      <w:pPr>
        <w:pStyle w:val="Heading3"/>
        <w:ind w:left="-5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Knowledge </w:t>
      </w:r>
    </w:p>
    <w:p w:rsidR="00B71A07" w:rsidRPr="000E5572" w:rsidRDefault="00103613">
      <w:pPr>
        <w:numPr>
          <w:ilvl w:val="0"/>
          <w:numId w:val="1"/>
        </w:numPr>
        <w:ind w:right="47" w:hanging="35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Understand the key levers for high performance delivery to achieve </w:t>
      </w:r>
      <w:r w:rsidR="00630046" w:rsidRPr="000E5572">
        <w:rPr>
          <w:rFonts w:ascii="Arial" w:hAnsi="Arial" w:cs="Arial"/>
        </w:rPr>
        <w:t>state</w:t>
      </w:r>
      <w:r w:rsidRPr="000E5572">
        <w:rPr>
          <w:rFonts w:ascii="Arial" w:hAnsi="Arial" w:cs="Arial"/>
        </w:rPr>
        <w:t xml:space="preserve"> success. </w:t>
      </w:r>
    </w:p>
    <w:p w:rsidR="00B71A07" w:rsidRPr="000E5572" w:rsidRDefault="00103613">
      <w:pPr>
        <w:numPr>
          <w:ilvl w:val="0"/>
          <w:numId w:val="1"/>
        </w:numPr>
        <w:ind w:right="47" w:hanging="35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Understanding of leading trends in coaching, including coaching science, practices and the appropriate application of leading technology tools. </w:t>
      </w:r>
    </w:p>
    <w:p w:rsidR="00B71A07" w:rsidRPr="000E5572" w:rsidRDefault="00103613">
      <w:pPr>
        <w:numPr>
          <w:ilvl w:val="0"/>
          <w:numId w:val="1"/>
        </w:numPr>
        <w:ind w:right="47" w:hanging="35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Ability to effectively leverage and apply expertise from relevant support services to ensure success. 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  <w:b/>
        </w:rPr>
        <w:t xml:space="preserve"> </w:t>
      </w:r>
    </w:p>
    <w:p w:rsidR="00B71A07" w:rsidRPr="000E5572" w:rsidRDefault="00103613">
      <w:pPr>
        <w:pStyle w:val="Heading3"/>
        <w:ind w:left="-5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Experience </w:t>
      </w:r>
    </w:p>
    <w:p w:rsidR="00B71A07" w:rsidRPr="000E5572" w:rsidRDefault="00103613">
      <w:pPr>
        <w:numPr>
          <w:ilvl w:val="0"/>
          <w:numId w:val="2"/>
        </w:numPr>
        <w:ind w:right="47" w:hanging="35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Achieved successful performances at an elite </w:t>
      </w:r>
      <w:r w:rsidR="00630046" w:rsidRPr="000E5572">
        <w:rPr>
          <w:rFonts w:ascii="Arial" w:hAnsi="Arial" w:cs="Arial"/>
        </w:rPr>
        <w:t>state</w:t>
      </w:r>
      <w:r w:rsidRPr="000E5572">
        <w:rPr>
          <w:rFonts w:ascii="Arial" w:hAnsi="Arial" w:cs="Arial"/>
        </w:rPr>
        <w:t xml:space="preserve"> level in a coaching capacity. </w:t>
      </w:r>
    </w:p>
    <w:p w:rsidR="00B71A07" w:rsidRPr="000E5572" w:rsidRDefault="00103613">
      <w:pPr>
        <w:numPr>
          <w:ilvl w:val="0"/>
          <w:numId w:val="2"/>
        </w:numPr>
        <w:ind w:right="47" w:hanging="35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Demonstrable experience in the establishment and execution of a high performance plan that underpinned the attainment of success. </w:t>
      </w:r>
    </w:p>
    <w:p w:rsidR="00B71A07" w:rsidRPr="000E5572" w:rsidRDefault="00103613">
      <w:pPr>
        <w:numPr>
          <w:ilvl w:val="0"/>
          <w:numId w:val="2"/>
        </w:numPr>
        <w:ind w:right="47" w:hanging="350"/>
        <w:rPr>
          <w:rFonts w:ascii="Arial" w:hAnsi="Arial" w:cs="Arial"/>
        </w:rPr>
      </w:pPr>
      <w:r w:rsidRPr="000E5572">
        <w:rPr>
          <w:rFonts w:ascii="Arial" w:hAnsi="Arial" w:cs="Arial"/>
        </w:rPr>
        <w:lastRenderedPageBreak/>
        <w:t xml:space="preserve">Successfully led a high performance team and network that ensured the potential of all contributors was maximised. 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 </w:t>
      </w:r>
    </w:p>
    <w:p w:rsidR="00B71A07" w:rsidRPr="000E5572" w:rsidRDefault="00103613">
      <w:pPr>
        <w:pStyle w:val="Heading3"/>
        <w:ind w:left="-5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Competencies </w:t>
      </w:r>
    </w:p>
    <w:p w:rsidR="00B71A07" w:rsidRPr="000E5572" w:rsidRDefault="00103613">
      <w:pPr>
        <w:ind w:left="-5" w:right="47"/>
        <w:rPr>
          <w:rFonts w:ascii="Arial" w:hAnsi="Arial" w:cs="Arial"/>
        </w:rPr>
      </w:pPr>
      <w:r w:rsidRPr="000E5572">
        <w:rPr>
          <w:rFonts w:ascii="Arial" w:hAnsi="Arial" w:cs="Arial"/>
          <w:u w:val="single" w:color="000000"/>
        </w:rPr>
        <w:t>Interpersonal</w:t>
      </w:r>
      <w:r w:rsidRPr="000E5572">
        <w:rPr>
          <w:rFonts w:ascii="Arial" w:hAnsi="Arial" w:cs="Arial"/>
        </w:rPr>
        <w:t xml:space="preserve"> – an ability to attain excellence from all stakeholders through your ability to build partnerships, influence and communicate effectively; 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 </w:t>
      </w:r>
    </w:p>
    <w:p w:rsidR="00B71A07" w:rsidRPr="000E5572" w:rsidRDefault="00103613">
      <w:pPr>
        <w:ind w:left="-5" w:right="47"/>
        <w:rPr>
          <w:rFonts w:ascii="Arial" w:hAnsi="Arial" w:cs="Arial"/>
        </w:rPr>
      </w:pPr>
      <w:r w:rsidRPr="000E5572">
        <w:rPr>
          <w:rFonts w:ascii="Arial" w:hAnsi="Arial" w:cs="Arial"/>
          <w:u w:val="single" w:color="000000"/>
        </w:rPr>
        <w:t>Leadership</w:t>
      </w:r>
      <w:r w:rsidRPr="000E5572">
        <w:rPr>
          <w:rFonts w:ascii="Arial" w:hAnsi="Arial" w:cs="Arial"/>
        </w:rPr>
        <w:t xml:space="preserve"> – a proven track record of establishing an environment that expects and delivers success based on empowerment and the contribution of all involved within the on</w:t>
      </w:r>
      <w:r w:rsidRPr="000E5572">
        <w:rPr>
          <w:rFonts w:ascii="Cambria Math" w:hAnsi="Cambria Math" w:cs="Cambria Math"/>
        </w:rPr>
        <w:t>‐</w:t>
      </w:r>
      <w:r w:rsidRPr="000E5572">
        <w:rPr>
          <w:rFonts w:ascii="Arial" w:hAnsi="Arial" w:cs="Arial"/>
        </w:rPr>
        <w:t>field and off</w:t>
      </w:r>
      <w:r w:rsidRPr="000E5572">
        <w:rPr>
          <w:rFonts w:ascii="Cambria Math" w:hAnsi="Cambria Math" w:cs="Cambria Math"/>
        </w:rPr>
        <w:t>‐</w:t>
      </w:r>
      <w:r w:rsidRPr="000E5572">
        <w:rPr>
          <w:rFonts w:ascii="Arial" w:hAnsi="Arial" w:cs="Arial"/>
        </w:rPr>
        <w:t xml:space="preserve">field team and broader national network; 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 </w:t>
      </w:r>
    </w:p>
    <w:p w:rsidR="00B71A07" w:rsidRPr="000E5572" w:rsidRDefault="00103613">
      <w:pPr>
        <w:ind w:left="-5" w:right="47"/>
        <w:rPr>
          <w:rFonts w:ascii="Arial" w:hAnsi="Arial" w:cs="Arial"/>
        </w:rPr>
      </w:pPr>
      <w:r w:rsidRPr="000E5572">
        <w:rPr>
          <w:rFonts w:ascii="Arial" w:hAnsi="Arial" w:cs="Arial"/>
          <w:u w:val="single" w:color="000000"/>
        </w:rPr>
        <w:t>Management</w:t>
      </w:r>
      <w:r w:rsidRPr="000E5572">
        <w:rPr>
          <w:rFonts w:ascii="Arial" w:hAnsi="Arial" w:cs="Arial"/>
        </w:rPr>
        <w:t xml:space="preserve"> – an ability to contribute to and successfully implement long</w:t>
      </w:r>
      <w:r w:rsidRPr="000E5572">
        <w:rPr>
          <w:rFonts w:ascii="Cambria Math" w:hAnsi="Cambria Math" w:cs="Cambria Math"/>
        </w:rPr>
        <w:t>‐</w:t>
      </w:r>
      <w:r w:rsidRPr="000E5572">
        <w:rPr>
          <w:rFonts w:ascii="Arial" w:hAnsi="Arial" w:cs="Arial"/>
        </w:rPr>
        <w:t xml:space="preserve">term high performance plans that are supported by informed operational decisions within budget. This will be demonstrated by your ability to plan and set targets, monitor and measure outcomes against </w:t>
      </w:r>
      <w:r w:rsidR="00910287" w:rsidRPr="000E5572">
        <w:rPr>
          <w:rFonts w:ascii="Arial" w:hAnsi="Arial" w:cs="Arial"/>
        </w:rPr>
        <w:t>state</w:t>
      </w:r>
      <w:r w:rsidRPr="000E5572">
        <w:rPr>
          <w:rFonts w:ascii="Arial" w:hAnsi="Arial" w:cs="Arial"/>
        </w:rPr>
        <w:t xml:space="preserve"> performance at pivotal points across the cycle; 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</w:rPr>
        <w:t xml:space="preserve"> </w:t>
      </w:r>
    </w:p>
    <w:p w:rsidR="00B71A07" w:rsidRPr="000E5572" w:rsidRDefault="00103613">
      <w:pPr>
        <w:ind w:left="-5" w:right="47"/>
        <w:rPr>
          <w:rFonts w:ascii="Arial" w:hAnsi="Arial" w:cs="Arial"/>
        </w:rPr>
      </w:pPr>
      <w:r w:rsidRPr="000E5572">
        <w:rPr>
          <w:rFonts w:ascii="Arial" w:hAnsi="Arial" w:cs="Arial"/>
          <w:u w:val="single" w:color="000000"/>
        </w:rPr>
        <w:t>Personal Attributes</w:t>
      </w:r>
      <w:r w:rsidRPr="000E5572">
        <w:rPr>
          <w:rFonts w:ascii="Arial" w:hAnsi="Arial" w:cs="Arial"/>
        </w:rPr>
        <w:t xml:space="preserve"> – a highly motivated and target</w:t>
      </w:r>
      <w:r w:rsidRPr="000E5572">
        <w:rPr>
          <w:rFonts w:ascii="Cambria Math" w:hAnsi="Cambria Math" w:cs="Cambria Math"/>
        </w:rPr>
        <w:t>‐</w:t>
      </w:r>
      <w:r w:rsidRPr="000E5572">
        <w:rPr>
          <w:rFonts w:ascii="Arial" w:hAnsi="Arial" w:cs="Arial"/>
        </w:rPr>
        <w:t xml:space="preserve">orientated individual that has a passion for achieving elite success and an ability to constantly drive improvement through the acquisition and application of leading practice and innovation. </w:t>
      </w:r>
    </w:p>
    <w:p w:rsidR="00BE6C90" w:rsidRPr="000E5572" w:rsidRDefault="00BE6C90">
      <w:pPr>
        <w:ind w:left="-5" w:right="47"/>
        <w:rPr>
          <w:rFonts w:ascii="Arial" w:hAnsi="Arial" w:cs="Arial"/>
        </w:rPr>
      </w:pPr>
    </w:p>
    <w:p w:rsidR="00B71A07" w:rsidRPr="000E5572" w:rsidRDefault="00BE6C90" w:rsidP="00F10454">
      <w:pPr>
        <w:ind w:left="-5" w:right="47"/>
        <w:rPr>
          <w:rFonts w:ascii="Arial" w:hAnsi="Arial" w:cs="Arial"/>
        </w:rPr>
      </w:pPr>
      <w:r w:rsidRPr="000E5572">
        <w:rPr>
          <w:rFonts w:ascii="Arial" w:hAnsi="Arial" w:cs="Arial"/>
          <w:u w:val="single"/>
        </w:rPr>
        <w:t xml:space="preserve">Technical - </w:t>
      </w:r>
      <w:r w:rsidRPr="000E5572">
        <w:rPr>
          <w:rFonts w:ascii="Arial" w:hAnsi="Arial" w:cs="Arial"/>
        </w:rPr>
        <w:t>in depth knowledge of</w:t>
      </w:r>
      <w:r w:rsidRPr="000E5572">
        <w:rPr>
          <w:rFonts w:ascii="Arial" w:hAnsi="Arial" w:cs="Arial"/>
          <w:u w:val="single"/>
        </w:rPr>
        <w:t xml:space="preserve"> </w:t>
      </w:r>
      <w:r w:rsidR="003639B2" w:rsidRPr="000E5572">
        <w:rPr>
          <w:rFonts w:ascii="Arial" w:hAnsi="Arial" w:cs="Arial"/>
        </w:rPr>
        <w:t xml:space="preserve">the strategy, game style, including, but not limited to outlet control, counter control, attacking transition, defensive transition, </w:t>
      </w:r>
      <w:r w:rsidR="00F10454" w:rsidRPr="000E5572">
        <w:rPr>
          <w:rFonts w:ascii="Arial" w:hAnsi="Arial" w:cs="Arial"/>
        </w:rPr>
        <w:t xml:space="preserve">zone marking.  Ability to design and implement a training program that specifically targets key plays, strategy and skill required for premier league success. 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  <w:sz w:val="23"/>
        </w:rPr>
        <w:t xml:space="preserve"> </w:t>
      </w:r>
    </w:p>
    <w:p w:rsidR="00910287" w:rsidRPr="000E5572" w:rsidRDefault="00910287">
      <w:pPr>
        <w:spacing w:after="160" w:line="259" w:lineRule="auto"/>
        <w:ind w:left="0" w:firstLine="0"/>
        <w:rPr>
          <w:rFonts w:ascii="Arial" w:hAnsi="Arial" w:cs="Arial"/>
          <w:b/>
          <w:sz w:val="23"/>
        </w:rPr>
      </w:pPr>
      <w:r w:rsidRPr="000E5572">
        <w:rPr>
          <w:rFonts w:ascii="Arial" w:hAnsi="Arial" w:cs="Arial"/>
        </w:rPr>
        <w:br w:type="page"/>
      </w:r>
    </w:p>
    <w:p w:rsidR="00B71A07" w:rsidRPr="000E5572" w:rsidRDefault="00F10454">
      <w:pPr>
        <w:pStyle w:val="Heading1"/>
        <w:ind w:left="-5"/>
        <w:rPr>
          <w:rFonts w:ascii="Arial" w:hAnsi="Arial" w:cs="Arial"/>
        </w:rPr>
      </w:pPr>
      <w:r w:rsidRPr="000E5572">
        <w:rPr>
          <w:rFonts w:ascii="Arial" w:hAnsi="Arial" w:cs="Arial"/>
        </w:rPr>
        <w:lastRenderedPageBreak/>
        <w:t>WAVERLEY</w:t>
      </w:r>
      <w:r w:rsidR="00103613" w:rsidRPr="000E5572">
        <w:rPr>
          <w:rFonts w:ascii="Arial" w:hAnsi="Arial" w:cs="Arial"/>
        </w:rPr>
        <w:t xml:space="preserve"> MEN’S COACH POSITION DESCRIPTION </w:t>
      </w:r>
    </w:p>
    <w:p w:rsidR="00B71A07" w:rsidRPr="000E5572" w:rsidRDefault="00103613">
      <w:pPr>
        <w:spacing w:line="259" w:lineRule="auto"/>
        <w:ind w:left="0" w:firstLine="0"/>
        <w:rPr>
          <w:rFonts w:ascii="Arial" w:hAnsi="Arial" w:cs="Arial"/>
        </w:rPr>
      </w:pPr>
      <w:r w:rsidRPr="000E5572">
        <w:rPr>
          <w:rFonts w:ascii="Arial" w:hAnsi="Arial" w:cs="Arial"/>
          <w:b/>
          <w:sz w:val="23"/>
        </w:rPr>
        <w:t xml:space="preserve"> </w:t>
      </w:r>
    </w:p>
    <w:tbl>
      <w:tblPr>
        <w:tblStyle w:val="TableGrid"/>
        <w:tblW w:w="9509" w:type="dxa"/>
        <w:tblInd w:w="-275" w:type="dxa"/>
        <w:tblCellMar>
          <w:top w:w="47" w:type="dxa"/>
          <w:left w:w="103" w:type="dxa"/>
          <w:right w:w="60" w:type="dxa"/>
        </w:tblCellMar>
        <w:tblLook w:val="04A0" w:firstRow="1" w:lastRow="0" w:firstColumn="1" w:lastColumn="0" w:noHBand="0" w:noVBand="1"/>
      </w:tblPr>
      <w:tblGrid>
        <w:gridCol w:w="2112"/>
        <w:gridCol w:w="7397"/>
      </w:tblGrid>
      <w:tr w:rsidR="00B71A07" w:rsidRPr="000E5572" w:rsidTr="00F10454">
        <w:trPr>
          <w:trHeight w:val="529"/>
        </w:trPr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B71A07" w:rsidRPr="000E5572" w:rsidRDefault="00103613">
            <w:pPr>
              <w:spacing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  <w:b/>
                <w:color w:val="FFFFFF"/>
              </w:rPr>
              <w:t xml:space="preserve">KEY RESPONSIBILITIES </w:t>
            </w:r>
          </w:p>
        </w:tc>
        <w:tc>
          <w:tcPr>
            <w:tcW w:w="77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2E74B5" w:themeFill="accent1" w:themeFillShade="BF"/>
            <w:vAlign w:val="center"/>
          </w:tcPr>
          <w:p w:rsidR="00B71A07" w:rsidRPr="000E5572" w:rsidRDefault="00103613">
            <w:pPr>
              <w:spacing w:line="259" w:lineRule="auto"/>
              <w:ind w:left="0" w:right="44" w:firstLine="0"/>
              <w:jc w:val="center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  <w:b/>
                <w:color w:val="FFFFFF"/>
              </w:rPr>
              <w:t xml:space="preserve">DESCRIPTION </w:t>
            </w:r>
          </w:p>
        </w:tc>
      </w:tr>
      <w:tr w:rsidR="00B71A07" w:rsidRPr="000E5572" w:rsidTr="00910287">
        <w:trPr>
          <w:trHeight w:val="5046"/>
        </w:trPr>
        <w:tc>
          <w:tcPr>
            <w:tcW w:w="17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71A07" w:rsidRPr="000E5572" w:rsidRDefault="00103613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  <w:b/>
              </w:rPr>
              <w:t xml:space="preserve">Leadership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71A07" w:rsidRPr="000E5572" w:rsidRDefault="00103613">
            <w:pPr>
              <w:spacing w:line="259" w:lineRule="auto"/>
              <w:ind w:left="2" w:firstLine="0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  <w:b/>
              </w:rPr>
              <w:t xml:space="preserve">Lead and manage the coaching, development, preparation and performance of the </w:t>
            </w:r>
          </w:p>
          <w:p w:rsidR="00B71A07" w:rsidRPr="000E5572" w:rsidRDefault="00F10454">
            <w:pPr>
              <w:spacing w:after="24" w:line="259" w:lineRule="auto"/>
              <w:ind w:left="2" w:firstLine="0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  <w:b/>
              </w:rPr>
              <w:t>Waverley</w:t>
            </w:r>
            <w:r w:rsidR="00103613" w:rsidRPr="000E5572">
              <w:rPr>
                <w:rFonts w:ascii="Arial" w:hAnsi="Arial" w:cs="Arial"/>
                <w:b/>
              </w:rPr>
              <w:t xml:space="preserve"> Men’s team in all </w:t>
            </w:r>
            <w:r w:rsidR="00910287" w:rsidRPr="000E5572">
              <w:rPr>
                <w:rFonts w:ascii="Arial" w:hAnsi="Arial" w:cs="Arial"/>
                <w:b/>
              </w:rPr>
              <w:t xml:space="preserve">state </w:t>
            </w:r>
            <w:r w:rsidR="00103613" w:rsidRPr="000E5572">
              <w:rPr>
                <w:rFonts w:ascii="Arial" w:hAnsi="Arial" w:cs="Arial"/>
                <w:b/>
              </w:rPr>
              <w:t xml:space="preserve">competitions: </w:t>
            </w:r>
          </w:p>
          <w:p w:rsidR="00F10454" w:rsidRPr="000E5572" w:rsidRDefault="00103613">
            <w:pPr>
              <w:numPr>
                <w:ilvl w:val="0"/>
                <w:numId w:val="3"/>
              </w:numPr>
              <w:spacing w:after="45" w:line="241" w:lineRule="auto"/>
              <w:ind w:hanging="350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</w:rPr>
              <w:t>Lead and achieve consistent performance and agreed targets</w:t>
            </w:r>
          </w:p>
          <w:p w:rsidR="00B71A07" w:rsidRPr="000E5572" w:rsidRDefault="00F10454">
            <w:pPr>
              <w:numPr>
                <w:ilvl w:val="0"/>
                <w:numId w:val="3"/>
              </w:numPr>
              <w:spacing w:after="45" w:line="241" w:lineRule="auto"/>
              <w:ind w:hanging="350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</w:rPr>
              <w:t>A</w:t>
            </w:r>
            <w:r w:rsidR="00103613" w:rsidRPr="000E5572">
              <w:rPr>
                <w:rFonts w:ascii="Arial" w:hAnsi="Arial" w:cs="Arial"/>
              </w:rPr>
              <w:t>lso establish a platform and provide input to the technical, tactical and program direction</w:t>
            </w:r>
          </w:p>
          <w:p w:rsidR="00B71A07" w:rsidRPr="000E5572" w:rsidRDefault="00103613">
            <w:pPr>
              <w:numPr>
                <w:ilvl w:val="0"/>
                <w:numId w:val="3"/>
              </w:numPr>
              <w:spacing w:after="46" w:line="240" w:lineRule="auto"/>
              <w:ind w:hanging="350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</w:rPr>
              <w:t xml:space="preserve">Establish relationships with all stakeholders and create a Men’s program environment conducive to the successful implementation of the plan, providing clarity and empowerment for staff and athletes in driving performance outcomes.  </w:t>
            </w:r>
          </w:p>
          <w:p w:rsidR="00B71A07" w:rsidRPr="000E5572" w:rsidRDefault="00103613" w:rsidP="00910287">
            <w:pPr>
              <w:numPr>
                <w:ilvl w:val="0"/>
                <w:numId w:val="3"/>
              </w:numPr>
              <w:spacing w:line="241" w:lineRule="auto"/>
              <w:ind w:hanging="350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</w:rPr>
              <w:t xml:space="preserve">In collaboration with the key high performance staff, operationalize annual plans and in conjunction with the </w:t>
            </w:r>
            <w:r w:rsidR="00910287" w:rsidRPr="000E5572">
              <w:rPr>
                <w:rFonts w:ascii="Arial" w:hAnsi="Arial" w:cs="Arial"/>
              </w:rPr>
              <w:t>assistant coach(es), Premier League Reserve coaches</w:t>
            </w:r>
            <w:r w:rsidRPr="000E5572">
              <w:rPr>
                <w:rFonts w:ascii="Arial" w:hAnsi="Arial" w:cs="Arial"/>
              </w:rPr>
              <w:t>, oversee the</w:t>
            </w:r>
            <w:r w:rsidR="00910287" w:rsidRPr="000E5572">
              <w:rPr>
                <w:rFonts w:ascii="Arial" w:hAnsi="Arial" w:cs="Arial"/>
              </w:rPr>
              <w:t xml:space="preserve"> </w:t>
            </w:r>
            <w:r w:rsidRPr="000E5572">
              <w:rPr>
                <w:rFonts w:ascii="Arial" w:hAnsi="Arial" w:cs="Arial"/>
              </w:rPr>
              <w:t xml:space="preserve">administration and budgeting associated with the operations of the </w:t>
            </w:r>
            <w:r w:rsidR="00910287" w:rsidRPr="000E5572">
              <w:rPr>
                <w:rFonts w:ascii="Arial" w:hAnsi="Arial" w:cs="Arial"/>
              </w:rPr>
              <w:t>Waverley</w:t>
            </w:r>
            <w:r w:rsidRPr="000E5572">
              <w:rPr>
                <w:rFonts w:ascii="Arial" w:hAnsi="Arial" w:cs="Arial"/>
              </w:rPr>
              <w:t xml:space="preserve"> Men’s program. </w:t>
            </w:r>
          </w:p>
          <w:p w:rsidR="00B71A07" w:rsidRPr="000E5572" w:rsidRDefault="00103613">
            <w:pPr>
              <w:numPr>
                <w:ilvl w:val="0"/>
                <w:numId w:val="3"/>
              </w:numPr>
              <w:spacing w:after="44" w:line="241" w:lineRule="auto"/>
              <w:ind w:hanging="350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</w:rPr>
              <w:t xml:space="preserve">When and where required represent </w:t>
            </w:r>
            <w:r w:rsidR="00910287" w:rsidRPr="000E5572">
              <w:rPr>
                <w:rFonts w:ascii="Arial" w:hAnsi="Arial" w:cs="Arial"/>
              </w:rPr>
              <w:t>Waverley</w:t>
            </w:r>
            <w:r w:rsidRPr="000E5572">
              <w:rPr>
                <w:rFonts w:ascii="Arial" w:hAnsi="Arial" w:cs="Arial"/>
              </w:rPr>
              <w:t xml:space="preserve"> at meetings and forums with primary funding partners and key stakeholders, and contribute to strategic high performance planning requirements. </w:t>
            </w:r>
          </w:p>
          <w:p w:rsidR="00B71A07" w:rsidRPr="000E5572" w:rsidRDefault="00103613">
            <w:pPr>
              <w:numPr>
                <w:ilvl w:val="0"/>
                <w:numId w:val="3"/>
              </w:numPr>
              <w:spacing w:line="259" w:lineRule="auto"/>
              <w:ind w:hanging="350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</w:rPr>
              <w:t xml:space="preserve">Be an ambassador for the Men’s program, contributing positively to the profile of Hockey and the program through media and sponsorship events, marketing and additional commercial activities;  </w:t>
            </w:r>
          </w:p>
        </w:tc>
      </w:tr>
      <w:tr w:rsidR="00B71A07" w:rsidRPr="000E5572">
        <w:trPr>
          <w:trHeight w:val="3710"/>
        </w:trPr>
        <w:tc>
          <w:tcPr>
            <w:tcW w:w="17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71A07" w:rsidRPr="000E5572" w:rsidRDefault="00103613">
            <w:pPr>
              <w:spacing w:line="259" w:lineRule="auto"/>
              <w:ind w:left="0" w:firstLine="0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  <w:b/>
              </w:rPr>
              <w:t xml:space="preserve">Athletes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71A07" w:rsidRPr="000E5572" w:rsidRDefault="00103613">
            <w:pPr>
              <w:spacing w:after="46" w:line="240" w:lineRule="auto"/>
              <w:ind w:left="2" w:firstLine="0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  <w:b/>
              </w:rPr>
              <w:t>Lead and develop prepar</w:t>
            </w:r>
            <w:r w:rsidR="00910287" w:rsidRPr="000E5572">
              <w:rPr>
                <w:rFonts w:ascii="Arial" w:hAnsi="Arial" w:cs="Arial"/>
                <w:b/>
              </w:rPr>
              <w:t xml:space="preserve">atory training programs for Waverley Men's </w:t>
            </w:r>
            <w:r w:rsidRPr="000E5572">
              <w:rPr>
                <w:rFonts w:ascii="Arial" w:hAnsi="Arial" w:cs="Arial"/>
                <w:b/>
              </w:rPr>
              <w:t>athletes, setting a clear direction for the Men’s team and all athletes based wi</w:t>
            </w:r>
            <w:r w:rsidR="00910287" w:rsidRPr="000E5572">
              <w:rPr>
                <w:rFonts w:ascii="Arial" w:hAnsi="Arial" w:cs="Arial"/>
                <w:b/>
              </w:rPr>
              <w:t xml:space="preserve">thin the centralised program </w:t>
            </w:r>
          </w:p>
          <w:p w:rsidR="00B71A07" w:rsidRPr="000E5572" w:rsidRDefault="00103613">
            <w:pPr>
              <w:numPr>
                <w:ilvl w:val="0"/>
                <w:numId w:val="4"/>
              </w:numPr>
              <w:spacing w:after="44" w:line="240" w:lineRule="auto"/>
              <w:ind w:left="447" w:hanging="349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</w:rPr>
              <w:t xml:space="preserve">Ensure that all athletes have an individual development plan that incorporates leading and contemporary technical, tactical, physical and mental components of preparation; </w:t>
            </w:r>
          </w:p>
          <w:p w:rsidR="00B71A07" w:rsidRPr="000E5572" w:rsidRDefault="00103613">
            <w:pPr>
              <w:numPr>
                <w:ilvl w:val="0"/>
                <w:numId w:val="4"/>
              </w:numPr>
              <w:spacing w:after="44" w:line="241" w:lineRule="auto"/>
              <w:ind w:left="447" w:hanging="349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</w:rPr>
              <w:t xml:space="preserve">In consultation with all relevant staff, set measurable targets for each athlete that pertain to constant improvement and peak performance in </w:t>
            </w:r>
            <w:r w:rsidR="00910287" w:rsidRPr="000E5572">
              <w:rPr>
                <w:rFonts w:ascii="Arial" w:hAnsi="Arial" w:cs="Arial"/>
              </w:rPr>
              <w:t xml:space="preserve">state </w:t>
            </w:r>
            <w:r w:rsidRPr="000E5572">
              <w:rPr>
                <w:rFonts w:ascii="Arial" w:hAnsi="Arial" w:cs="Arial"/>
              </w:rPr>
              <w:t xml:space="preserve">competition; </w:t>
            </w:r>
          </w:p>
          <w:p w:rsidR="00B71A07" w:rsidRPr="000E5572" w:rsidRDefault="00103613">
            <w:pPr>
              <w:numPr>
                <w:ilvl w:val="0"/>
                <w:numId w:val="4"/>
              </w:numPr>
              <w:spacing w:after="46" w:line="240" w:lineRule="auto"/>
              <w:ind w:left="447" w:hanging="349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</w:rPr>
              <w:t xml:space="preserve">Monitor and review athlete performance, providing timely and appropriate feedback to enhance performance; </w:t>
            </w:r>
          </w:p>
          <w:p w:rsidR="00B71A07" w:rsidRPr="000E5572" w:rsidRDefault="00103613">
            <w:pPr>
              <w:numPr>
                <w:ilvl w:val="0"/>
                <w:numId w:val="4"/>
              </w:numPr>
              <w:spacing w:line="259" w:lineRule="auto"/>
              <w:ind w:left="447" w:hanging="349"/>
              <w:rPr>
                <w:rFonts w:ascii="Arial" w:hAnsi="Arial" w:cs="Arial"/>
              </w:rPr>
            </w:pPr>
            <w:r w:rsidRPr="000E5572">
              <w:rPr>
                <w:rFonts w:ascii="Arial" w:hAnsi="Arial" w:cs="Arial"/>
              </w:rPr>
              <w:t>Monitor Development squad athlete individual development plans, progress and performance;</w:t>
            </w:r>
            <w:r w:rsidRPr="000E557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71A07" w:rsidRPr="000E5572" w:rsidRDefault="00B71A07">
      <w:pPr>
        <w:spacing w:line="259" w:lineRule="auto"/>
        <w:ind w:left="0" w:firstLine="0"/>
        <w:jc w:val="both"/>
        <w:rPr>
          <w:rFonts w:ascii="Arial" w:hAnsi="Arial" w:cs="Arial"/>
        </w:rPr>
      </w:pPr>
    </w:p>
    <w:sectPr w:rsidR="00B71A07" w:rsidRPr="000E5572">
      <w:footerReference w:type="even" r:id="rId7"/>
      <w:footerReference w:type="default" r:id="rId8"/>
      <w:headerReference w:type="first" r:id="rId9"/>
      <w:footerReference w:type="first" r:id="rId10"/>
      <w:pgSz w:w="11904" w:h="16840"/>
      <w:pgMar w:top="2120" w:right="1352" w:bottom="1424" w:left="14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2F" w:rsidRDefault="00103613">
      <w:pPr>
        <w:spacing w:line="240" w:lineRule="auto"/>
      </w:pPr>
      <w:r>
        <w:separator/>
      </w:r>
    </w:p>
  </w:endnote>
  <w:endnote w:type="continuationSeparator" w:id="0">
    <w:p w:rsidR="00B1322F" w:rsidRDefault="00103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07" w:rsidRDefault="00103613">
    <w:pPr>
      <w:spacing w:line="259" w:lineRule="auto"/>
      <w:ind w:left="0" w:firstLine="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6586728</wp:posOffset>
          </wp:positionH>
          <wp:positionV relativeFrom="page">
            <wp:posOffset>9063228</wp:posOffset>
          </wp:positionV>
          <wp:extent cx="591630" cy="585978"/>
          <wp:effectExtent l="0" t="0" r="0" b="0"/>
          <wp:wrapSquare wrapText="bothSides"/>
          <wp:docPr id="520" name="Picture 5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630" cy="585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AE76D9">
      <w:rPr>
        <w:b/>
        <w:sz w:val="18"/>
      </w:rPr>
      <w:fldChar w:fldCharType="begin"/>
    </w:r>
    <w:r w:rsidR="00AE76D9">
      <w:rPr>
        <w:b/>
        <w:sz w:val="18"/>
      </w:rPr>
      <w:instrText xml:space="preserve"> NUMPAGES   \* MERGEFORMAT </w:instrText>
    </w:r>
    <w:r w:rsidR="00AE76D9">
      <w:rPr>
        <w:b/>
        <w:sz w:val="18"/>
      </w:rPr>
      <w:fldChar w:fldCharType="separate"/>
    </w:r>
    <w:r>
      <w:rPr>
        <w:b/>
        <w:sz w:val="18"/>
      </w:rPr>
      <w:t>5</w:t>
    </w:r>
    <w:r w:rsidR="00AE76D9">
      <w:rPr>
        <w:b/>
        <w:sz w:val="18"/>
      </w:rPr>
      <w:fldChar w:fldCharType="end"/>
    </w:r>
    <w:r>
      <w:rPr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07" w:rsidRDefault="00103613">
    <w:pPr>
      <w:spacing w:line="259" w:lineRule="auto"/>
      <w:ind w:left="0" w:firstLine="0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76D9" w:rsidRPr="00AE76D9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AE76D9">
      <w:rPr>
        <w:b/>
        <w:noProof/>
        <w:sz w:val="18"/>
      </w:rPr>
      <w:fldChar w:fldCharType="begin"/>
    </w:r>
    <w:r w:rsidR="00AE76D9">
      <w:rPr>
        <w:b/>
        <w:noProof/>
        <w:sz w:val="18"/>
      </w:rPr>
      <w:instrText xml:space="preserve"> NUMPAGES   \* MERGEFORMAT </w:instrText>
    </w:r>
    <w:r w:rsidR="00AE76D9">
      <w:rPr>
        <w:b/>
        <w:noProof/>
        <w:sz w:val="18"/>
      </w:rPr>
      <w:fldChar w:fldCharType="separate"/>
    </w:r>
    <w:r w:rsidR="00AE76D9">
      <w:rPr>
        <w:b/>
        <w:noProof/>
        <w:sz w:val="18"/>
      </w:rPr>
      <w:t>3</w:t>
    </w:r>
    <w:r w:rsidR="00AE76D9">
      <w:rPr>
        <w:b/>
        <w:noProof/>
        <w:sz w:val="18"/>
      </w:rPr>
      <w:fldChar w:fldCharType="end"/>
    </w:r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07" w:rsidRDefault="00B71A0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2F" w:rsidRDefault="00103613">
      <w:pPr>
        <w:spacing w:line="240" w:lineRule="auto"/>
      </w:pPr>
      <w:r>
        <w:separator/>
      </w:r>
    </w:p>
  </w:footnote>
  <w:footnote w:type="continuationSeparator" w:id="0">
    <w:p w:rsidR="00B1322F" w:rsidRDefault="00103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13" w:rsidRDefault="00103613">
    <w:pPr>
      <w:pStyle w:val="Header"/>
    </w:pPr>
    <w:r>
      <w:rPr>
        <w:b/>
        <w:noProof/>
        <w:sz w:val="23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2320925</wp:posOffset>
          </wp:positionH>
          <wp:positionV relativeFrom="paragraph">
            <wp:posOffset>0</wp:posOffset>
          </wp:positionV>
          <wp:extent cx="1171575" cy="1171575"/>
          <wp:effectExtent l="0" t="0" r="9525" b="9525"/>
          <wp:wrapSquare wrapText="bothSides"/>
          <wp:docPr id="2" name="Picture 2" descr="C:\Users\lsteinfort\AppData\Local\Microsoft\Windows\INetCache\Content.MSO\3A72639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teinfort\AppData\Local\Microsoft\Windows\INetCache\Content.MSO\3A72639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724"/>
    <w:multiLevelType w:val="hybridMultilevel"/>
    <w:tmpl w:val="7D28D2A2"/>
    <w:lvl w:ilvl="0" w:tplc="2BD2959E">
      <w:start w:val="1"/>
      <w:numFmt w:val="bullet"/>
      <w:lvlText w:val="•"/>
      <w:lvlJc w:val="left"/>
      <w:pPr>
        <w:ind w:left="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1878D6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7EA214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4A06C8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5CEE56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968542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120674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387F9E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BC086A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50A18"/>
    <w:multiLevelType w:val="hybridMultilevel"/>
    <w:tmpl w:val="E5547228"/>
    <w:lvl w:ilvl="0" w:tplc="02A85BBE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EF952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23F6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7A50BA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46B49A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42154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DCAB3E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48090E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5845FE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378C6"/>
    <w:multiLevelType w:val="hybridMultilevel"/>
    <w:tmpl w:val="0974E012"/>
    <w:lvl w:ilvl="0" w:tplc="C5CA7E92">
      <w:start w:val="1"/>
      <w:numFmt w:val="decimal"/>
      <w:lvlText w:val="%1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C9C5120">
      <w:start w:val="1"/>
      <w:numFmt w:val="lowerLetter"/>
      <w:lvlText w:val="%2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92CADE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5E622C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8EC2AE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02AA16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16BB14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EA961C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CE2D84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D76D11"/>
    <w:multiLevelType w:val="hybridMultilevel"/>
    <w:tmpl w:val="F63CE178"/>
    <w:lvl w:ilvl="0" w:tplc="7278DFB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BE2708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AEDDA2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E46084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6A8589E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A6899E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C00DC6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10D172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864248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7D6174"/>
    <w:multiLevelType w:val="hybridMultilevel"/>
    <w:tmpl w:val="E082896A"/>
    <w:lvl w:ilvl="0" w:tplc="47F4D0C4">
      <w:start w:val="1"/>
      <w:numFmt w:val="bullet"/>
      <w:lvlText w:val="•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F012FA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2EBF66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7805D2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621034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18B722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8C7CBE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46A0E0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7A1406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1628B0"/>
    <w:multiLevelType w:val="hybridMultilevel"/>
    <w:tmpl w:val="62F00750"/>
    <w:lvl w:ilvl="0" w:tplc="E8AE178C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869038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0877A4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86E240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689B48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0484BA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389372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EFED2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3C7352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1D5978"/>
    <w:multiLevelType w:val="hybridMultilevel"/>
    <w:tmpl w:val="506CA952"/>
    <w:lvl w:ilvl="0" w:tplc="45A09A82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FA6AD6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D6AC8E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D8B80C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2085B6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D23F44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589706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788AD6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6C92E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D739BD"/>
    <w:multiLevelType w:val="hybridMultilevel"/>
    <w:tmpl w:val="B2FAA27C"/>
    <w:lvl w:ilvl="0" w:tplc="D772BF18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38EA28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1EA28E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605E92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54D4B4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12BAB0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2AFAD4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4A4AD6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FEC062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9A4F30"/>
    <w:multiLevelType w:val="hybridMultilevel"/>
    <w:tmpl w:val="7714C89A"/>
    <w:lvl w:ilvl="0" w:tplc="5D980D78">
      <w:start w:val="1"/>
      <w:numFmt w:val="decimal"/>
      <w:lvlText w:val="%1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DC71EE">
      <w:start w:val="1"/>
      <w:numFmt w:val="lowerLetter"/>
      <w:lvlText w:val="%2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AE6F3A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7ED410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902D68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0619E2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60F4FA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AE67C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9C0D58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07"/>
    <w:rsid w:val="000E5572"/>
    <w:rsid w:val="00103613"/>
    <w:rsid w:val="003639B2"/>
    <w:rsid w:val="00630046"/>
    <w:rsid w:val="00910287"/>
    <w:rsid w:val="00AE76D9"/>
    <w:rsid w:val="00B1322F"/>
    <w:rsid w:val="00B563F3"/>
    <w:rsid w:val="00B71A07"/>
    <w:rsid w:val="00BE6C90"/>
    <w:rsid w:val="00D055C6"/>
    <w:rsid w:val="00F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B874C-C0B2-4085-BA7C-A9854838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1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"/>
      <w:ind w:left="10" w:hanging="10"/>
      <w:outlineLvl w:val="2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1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1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2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87"/>
    <w:rPr>
      <w:rFonts w:ascii="Calibri" w:eastAsia="Calibri" w:hAnsi="Calibri" w:cs="Calibri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834</Words>
  <Characters>4992</Characters>
  <DocSecurity>0</DocSecurity>
  <Lines>118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Description - National Men's Coach</vt:lpstr>
    </vt:vector>
  </TitlesOfParts>
  <Company/>
  <LinksUpToDate>false</LinksUpToDate>
  <CharactersWithSpaces>5775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</cp:revision>
</cp:coreProperties>
</file>